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69" w:rsidRDefault="00992669" w:rsidP="00992669">
      <w:pPr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Module 10 - Leermiddelenbeleid</w:t>
      </w:r>
    </w:p>
    <w:p w:rsidR="00992669" w:rsidRDefault="00992669" w:rsidP="00992669">
      <w:pPr>
        <w:rPr>
          <w:rFonts w:ascii="Arial" w:hAnsi="Arial" w:cs="Arial"/>
          <w:b/>
          <w:sz w:val="30"/>
        </w:rPr>
      </w:pPr>
    </w:p>
    <w:p w:rsidR="00992669" w:rsidRPr="00992669" w:rsidRDefault="00992669" w:rsidP="00992669">
      <w:pPr>
        <w:rPr>
          <w:rFonts w:ascii="Arial" w:hAnsi="Arial" w:cs="Arial"/>
        </w:rPr>
      </w:pPr>
      <w:r>
        <w:rPr>
          <w:rFonts w:ascii="Arial" w:hAnsi="Arial" w:cs="Arial"/>
        </w:rPr>
        <w:t>Uitgebreide opzet</w:t>
      </w:r>
      <w:bookmarkStart w:id="0" w:name="_GoBack"/>
      <w:bookmarkEnd w:id="0"/>
    </w:p>
    <w:p w:rsidR="00992669" w:rsidRDefault="00992669" w:rsidP="0099266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Introductie</w:t>
      </w:r>
    </w:p>
    <w:p w:rsidR="00992669" w:rsidRDefault="00992669" w:rsidP="00992669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Inhoud</w:t>
      </w:r>
    </w:p>
    <w:p w:rsidR="00992669" w:rsidRDefault="00992669" w:rsidP="0099266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Kennismaken</w:t>
      </w:r>
    </w:p>
    <w:p w:rsidR="00992669" w:rsidRDefault="00992669" w:rsidP="0099266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Aangeven wat het doel is van dit blok</w:t>
      </w:r>
    </w:p>
    <w:p w:rsidR="00992669" w:rsidRDefault="00992669" w:rsidP="0099266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Programma 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presentatie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+/- 10 min</w:t>
      </w: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 van </w:t>
      </w:r>
      <w:proofErr w:type="spellStart"/>
      <w:r>
        <w:rPr>
          <w:rFonts w:ascii="Arial" w:hAnsi="Arial" w:cs="Arial"/>
          <w:b/>
        </w:rPr>
        <w:t>ict</w:t>
      </w:r>
      <w:proofErr w:type="spellEnd"/>
      <w:r>
        <w:rPr>
          <w:rFonts w:ascii="Arial" w:hAnsi="Arial" w:cs="Arial"/>
          <w:b/>
        </w:rPr>
        <w:t xml:space="preserve"> in het leermiddelenbeleid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Uitzoeken wat de rol van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binnen het leermiddelenbeleid is. 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De rol van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in het leermiddelenbeleid van de eigen school leren kennen.</w:t>
      </w:r>
    </w:p>
    <w:p w:rsidR="00992669" w:rsidRDefault="00992669" w:rsidP="00992669">
      <w:pPr>
        <w:ind w:left="2124" w:hanging="176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Docenten zoeken uit wat het leermiddelenbeleid van school is. Trainers hebben ook al vooronderzoek gedaan en weten wat er aanwezig is of waar dit te halen valt.</w:t>
      </w:r>
    </w:p>
    <w:p w:rsidR="00992669" w:rsidRDefault="00992669" w:rsidP="00992669">
      <w:pPr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Bekijken video; </w:t>
      </w:r>
      <w:hyperlink r:id="rId6" w:history="1">
        <w:r>
          <w:rPr>
            <w:rStyle w:val="Hyperlink"/>
            <w:rFonts w:ascii="Arial" w:hAnsi="Arial" w:cs="Arial"/>
          </w:rPr>
          <w:t>http://www.leraar24.nl/video/2449</w:t>
        </w:r>
      </w:hyperlink>
    </w:p>
    <w:p w:rsidR="00992669" w:rsidRDefault="00992669" w:rsidP="0099266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Hoe staat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nu genoemd in het leermiddelenbeleid? </w:t>
      </w:r>
    </w:p>
    <w:p w:rsidR="00992669" w:rsidRDefault="00992669" w:rsidP="00992669">
      <w:pPr>
        <w:ind w:left="2124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In tweetallen uitzoeken wat er staat over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en leermiddelen. Tweetallen kijken naar hun eigen onderwijssituatie. Ze vergelijken de inzet van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in de klas met hoe dit in het beleidsplan staat. Komt dit overeen of waar zitten de verschillen? Plenair terugkoppelen. Bespreken wat het belang is om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te benoemen in het leermiddelenbeleid?</w:t>
      </w:r>
    </w:p>
    <w:p w:rsidR="00992669" w:rsidRDefault="00992669" w:rsidP="00992669">
      <w:pPr>
        <w:autoSpaceDE w:val="0"/>
        <w:autoSpaceDN w:val="0"/>
        <w:adjustRightInd w:val="0"/>
        <w:ind w:left="2124" w:hanging="2124"/>
        <w:rPr>
          <w:rFonts w:ascii="Arial" w:hAnsi="Arial" w:cs="Arial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ab/>
        <w:t xml:space="preserve">Als er niets over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in het leermiddelenbeleid staat kun je dit met elkaar aanvullen. Gebruik hiervoor de twee documenten van de VO-raad: ‘5 fasen van Leermiddelenbeleid; over een procesaanpak, samen denken en de tijd nemen om te onderzoeken’ of ‘Model voor Leermiddelenbeleidsplan; e</w:t>
      </w:r>
      <w:r>
        <w:rPr>
          <w:rFonts w:ascii="HelveticaNeueLTStd-BdCn" w:hAnsi="HelveticaNeueLTStd-BdCn" w:cs="HelveticaNeueLTStd-BdCn"/>
        </w:rPr>
        <w:t>en stramien dat je voor je eigen school kunt gebruiken en aanpassen.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Leermiddelenbeleid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 minuten (30 minuten in tweetallen, 15 minuten plenair)</w:t>
      </w:r>
      <w:r>
        <w:rPr>
          <w:rFonts w:ascii="Arial" w:hAnsi="Arial" w:cs="Arial"/>
          <w:u w:val="single"/>
        </w:rPr>
        <w:br/>
      </w: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Gebruiksscenario´s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Kiezen voor een passen gebruiksscenario.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bedenken op welke manier zij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in willen zetten in hun lessen. 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Docenten bekijken in tweetallen de gebruiksscenario’s. Ze benoemen met elkaar voor- en nadelen per scenario. 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Daarna kiezen ze individueel welk scenario ze voor zichzelf haalbaar vinden. 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ab/>
        <w:t xml:space="preserve">Zie hieronder voor uitleg van de scenario’s. 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Gebruiksscenario’s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 minuten</w:t>
      </w: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 lesplanning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Docenten bekijken wat het gekozen scenario concreet inhoudt voor hun eigen lessen. 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hebben de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verwerkt in hun eigen lesplanning. </w:t>
      </w:r>
    </w:p>
    <w:p w:rsidR="00992669" w:rsidRDefault="00992669" w:rsidP="00992669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Docenten bekijken hun eigen lesplanning (planning over langere periode). Daarin verwerken ze het gekozen scenario bij onderdeel 3. Ze geven in hun planning aan wanneer ze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-leermiddelen willen inzetten. Hierbij proberen ze zo concreet mogelijk te zijn. </w:t>
      </w:r>
    </w:p>
    <w:p w:rsidR="00992669" w:rsidRDefault="00992669" w:rsidP="00992669">
      <w:pPr>
        <w:ind w:left="2124" w:hanging="176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Dit kunnen natuurlijk bestaande leermiddelen zijn, maar ze kunnen ook werkvormen vervangen door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>-werkvormen.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Eigen lesplanning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minuten</w:t>
      </w: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Afsluiting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Terugblik, evaluatie, vragen, toelichting op eventuele vervolgblokken.</w:t>
      </w:r>
    </w:p>
    <w:p w:rsidR="00992669" w:rsidRDefault="00992669" w:rsidP="0099266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+/- 10 minuten</w:t>
      </w: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Bijlagen</w:t>
      </w:r>
    </w:p>
    <w:p w:rsidR="00992669" w:rsidRDefault="00992669" w:rsidP="0099266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presentatie</w:t>
      </w:r>
    </w:p>
    <w:p w:rsidR="00992669" w:rsidRDefault="00992669" w:rsidP="00992669">
      <w:pPr>
        <w:rPr>
          <w:rFonts w:ascii="Arial" w:hAnsi="Arial" w:cs="Arial"/>
        </w:rPr>
      </w:pPr>
    </w:p>
    <w:p w:rsidR="00992669" w:rsidRDefault="00992669" w:rsidP="00992669">
      <w:pPr>
        <w:rPr>
          <w:rFonts w:ascii="Arial" w:hAnsi="Arial" w:cs="Arial"/>
        </w:rPr>
      </w:pPr>
    </w:p>
    <w:p w:rsidR="00992669" w:rsidRDefault="00992669" w:rsidP="00992669">
      <w:pPr>
        <w:rPr>
          <w:rFonts w:ascii="Arial" w:hAnsi="Arial" w:cs="Arial"/>
        </w:rPr>
      </w:pPr>
    </w:p>
    <w:p w:rsidR="00992669" w:rsidRDefault="00992669" w:rsidP="0099266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Overzicht gebruiksscenario’s </w:t>
      </w:r>
      <w:proofErr w:type="spellStart"/>
      <w:r>
        <w:rPr>
          <w:rFonts w:ascii="Arial" w:hAnsi="Arial" w:cs="Arial"/>
          <w:b/>
          <w:sz w:val="28"/>
        </w:rPr>
        <w:t>ict</w:t>
      </w:r>
      <w:proofErr w:type="spellEnd"/>
      <w:r>
        <w:rPr>
          <w:rFonts w:ascii="Arial" w:hAnsi="Arial" w:cs="Arial"/>
          <w:b/>
          <w:sz w:val="28"/>
        </w:rPr>
        <w:t xml:space="preserve"> leermiddelen</w:t>
      </w:r>
    </w:p>
    <w:p w:rsidR="00992669" w:rsidRDefault="00992669" w:rsidP="00992669">
      <w:pPr>
        <w:rPr>
          <w:rFonts w:ascii="Arial" w:hAnsi="Arial" w:cs="Arial"/>
          <w:b/>
          <w:sz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61"/>
        <w:gridCol w:w="1981"/>
        <w:gridCol w:w="1801"/>
        <w:gridCol w:w="2032"/>
      </w:tblGrid>
      <w:tr w:rsidR="00992669" w:rsidTr="00992669">
        <w:trPr>
          <w:cantSplit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spacing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Gebruiks-scenario‘s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Scenario 1:</w:t>
            </w:r>
          </w:p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Incidenteel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Scenario 2: </w:t>
            </w:r>
          </w:p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Scenario 3: </w:t>
            </w:r>
          </w:p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Scenario 4: </w:t>
            </w:r>
          </w:p>
          <w:p w:rsidR="00992669" w:rsidRDefault="00992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Volledig</w:t>
            </w:r>
          </w:p>
        </w:tc>
      </w:tr>
      <w:tr w:rsidR="00992669" w:rsidTr="00992669">
        <w:trPr>
          <w:cantSplit/>
        </w:trPr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9" w:rsidRDefault="00992669">
            <w:pPr>
              <w:rPr>
                <w:rFonts w:ascii="Arial" w:hAnsi="Arial" w:cs="Arial"/>
                <w:b/>
              </w:rPr>
            </w:pPr>
          </w:p>
        </w:tc>
      </w:tr>
      <w:tr w:rsidR="00992669" w:rsidTr="0099266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Kenmerk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methode is uitgangspunt voor het lesprogramma en het curriculum. </w:t>
            </w:r>
            <w:r>
              <w:rPr>
                <w:rFonts w:ascii="Arial" w:hAnsi="Arial" w:cs="Arial"/>
                <w:szCs w:val="22"/>
                <w:u w:val="single"/>
              </w:rPr>
              <w:t>Incidenteel</w:t>
            </w:r>
            <w:r>
              <w:rPr>
                <w:rFonts w:ascii="Arial" w:hAnsi="Arial" w:cs="Arial"/>
                <w:szCs w:val="22"/>
              </w:rPr>
              <w:t xml:space="preserve"> vult de docenten zijn lesprogramma aan met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>-leermiddelen.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Het lesprogramma is opgedeeld in periodes. </w:t>
            </w:r>
            <w:r>
              <w:rPr>
                <w:rFonts w:ascii="Arial" w:hAnsi="Arial" w:cs="Arial"/>
                <w:szCs w:val="22"/>
                <w:u w:val="single"/>
              </w:rPr>
              <w:t>Periodiek</w:t>
            </w:r>
            <w:r>
              <w:rPr>
                <w:rFonts w:ascii="Arial" w:hAnsi="Arial" w:cs="Arial"/>
                <w:szCs w:val="22"/>
              </w:rPr>
              <w:t xml:space="preserve"> wordt lesprogramma samengesteld met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>-leermiddelen. De methode is leidraad voor het curriculum.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Het lesprogramma is een </w:t>
            </w:r>
            <w:r>
              <w:rPr>
                <w:rFonts w:ascii="Arial" w:hAnsi="Arial" w:cs="Arial"/>
                <w:szCs w:val="22"/>
                <w:u w:val="single"/>
              </w:rPr>
              <w:t xml:space="preserve">mix </w:t>
            </w:r>
            <w:r>
              <w:rPr>
                <w:rFonts w:ascii="Arial" w:hAnsi="Arial" w:cs="Arial"/>
                <w:szCs w:val="22"/>
              </w:rPr>
              <w:t xml:space="preserve">van een methode en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>-leermiddelen. De methode is leidraad voor het curriculum.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-leermiddelen zijn </w:t>
            </w:r>
            <w:r>
              <w:rPr>
                <w:rFonts w:ascii="Arial" w:hAnsi="Arial" w:cs="Arial"/>
                <w:szCs w:val="22"/>
                <w:u w:val="single"/>
              </w:rPr>
              <w:t>volledig</w:t>
            </w:r>
            <w:r>
              <w:rPr>
                <w:rFonts w:ascii="Arial" w:hAnsi="Arial" w:cs="Arial"/>
                <w:szCs w:val="22"/>
              </w:rPr>
              <w:t xml:space="preserve"> uitgangspunt voor de invulling van het lesprogramma. De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-leermiddelen zijn leidraad voor het curriculum.  </w:t>
            </w:r>
          </w:p>
        </w:tc>
      </w:tr>
      <w:tr w:rsidR="00992669" w:rsidTr="0099266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lastRenderedPageBreak/>
              <w:t xml:space="preserve">Functie </w:t>
            </w:r>
            <w:proofErr w:type="spellStart"/>
            <w:r>
              <w:rPr>
                <w:rFonts w:ascii="Arial" w:hAnsi="Arial" w:cs="Arial"/>
                <w:i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i/>
                <w:szCs w:val="22"/>
              </w:rPr>
              <w:t>-leermiddelen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Inzetten voor </w:t>
            </w:r>
            <w:r>
              <w:rPr>
                <w:rFonts w:ascii="Arial" w:hAnsi="Arial" w:cs="Arial"/>
                <w:szCs w:val="22"/>
                <w:u w:val="single"/>
              </w:rPr>
              <w:t>extra</w:t>
            </w:r>
            <w:r>
              <w:rPr>
                <w:rFonts w:ascii="Arial" w:hAnsi="Arial" w:cs="Arial"/>
                <w:szCs w:val="22"/>
              </w:rPr>
              <w:t xml:space="preserve"> oefenmaterialen of bij een thema/project.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docent selecteert </w:t>
            </w:r>
            <w:r>
              <w:rPr>
                <w:rFonts w:ascii="Arial" w:hAnsi="Arial" w:cs="Arial"/>
                <w:szCs w:val="22"/>
                <w:u w:val="single"/>
              </w:rPr>
              <w:t>periodes</w:t>
            </w:r>
            <w:r>
              <w:rPr>
                <w:rFonts w:ascii="Arial" w:hAnsi="Arial" w:cs="Arial"/>
                <w:szCs w:val="22"/>
              </w:rPr>
              <w:t xml:space="preserve"> waarin hij zijn lesprogramma samenstelt met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>-leermiddelen. Dit geldt voor alle type leerdoelen die in de periode aan bod komen.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docent selecteert een </w:t>
            </w:r>
            <w:r>
              <w:rPr>
                <w:rFonts w:ascii="Arial" w:hAnsi="Arial" w:cs="Arial"/>
                <w:szCs w:val="22"/>
                <w:u w:val="single"/>
              </w:rPr>
              <w:t>set leerdoelen</w:t>
            </w:r>
            <w:r>
              <w:rPr>
                <w:rFonts w:ascii="Arial" w:hAnsi="Arial" w:cs="Arial"/>
                <w:szCs w:val="22"/>
              </w:rPr>
              <w:t xml:space="preserve"> waarvoor hij voortaan alleen met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>-leermiddelen zijn lesprogramma samenstelt.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-leermiddelen zijn het </w:t>
            </w:r>
            <w:r>
              <w:rPr>
                <w:rFonts w:ascii="Arial" w:hAnsi="Arial" w:cs="Arial"/>
                <w:szCs w:val="22"/>
                <w:u w:val="single"/>
              </w:rPr>
              <w:t>uitgangspunt</w:t>
            </w:r>
            <w:r>
              <w:rPr>
                <w:rFonts w:ascii="Arial" w:hAnsi="Arial" w:cs="Arial"/>
                <w:szCs w:val="22"/>
              </w:rPr>
              <w:t xml:space="preserve"> voor </w:t>
            </w:r>
            <w:r>
              <w:rPr>
                <w:rFonts w:ascii="Arial" w:hAnsi="Arial" w:cs="Arial"/>
                <w:szCs w:val="22"/>
                <w:u w:val="single"/>
              </w:rPr>
              <w:t>alle leerdoelen</w:t>
            </w:r>
            <w:r>
              <w:rPr>
                <w:rFonts w:ascii="Arial" w:hAnsi="Arial" w:cs="Arial"/>
                <w:szCs w:val="22"/>
              </w:rPr>
              <w:t xml:space="preserve"> in het lesprogramma. </w:t>
            </w:r>
          </w:p>
        </w:tc>
      </w:tr>
      <w:tr w:rsidR="00992669" w:rsidTr="00992669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Frequentie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docent gebruikt af en toe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leermiddelen.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docent gebruikt een aantal keren per jaar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leermiddelen.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docent gebruikt een aantal keren per jaar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leermiddelen.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9" w:rsidRDefault="0099266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 docent gebruikt het hele jaar door </w:t>
            </w:r>
            <w:proofErr w:type="spellStart"/>
            <w:r>
              <w:rPr>
                <w:rFonts w:ascii="Arial" w:hAnsi="Arial" w:cs="Arial"/>
                <w:szCs w:val="22"/>
              </w:rPr>
              <w:t>ict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leermiddelen.</w:t>
            </w:r>
          </w:p>
        </w:tc>
      </w:tr>
    </w:tbl>
    <w:p w:rsidR="00992669" w:rsidRDefault="00992669" w:rsidP="00992669">
      <w:pPr>
        <w:rPr>
          <w:rFonts w:ascii="Arial" w:hAnsi="Arial" w:cs="Arial"/>
        </w:rPr>
      </w:pPr>
    </w:p>
    <w:p w:rsidR="00992669" w:rsidRDefault="00992669" w:rsidP="00992669">
      <w:pPr>
        <w:rPr>
          <w:rFonts w:ascii="Arial" w:hAnsi="Arial" w:cs="Arial"/>
        </w:rPr>
      </w:pPr>
    </w:p>
    <w:p w:rsidR="00992669" w:rsidRDefault="00992669" w:rsidP="00992669">
      <w:pPr>
        <w:ind w:left="360"/>
        <w:rPr>
          <w:rFonts w:ascii="Arial" w:hAnsi="Arial" w:cs="Arial"/>
        </w:rPr>
      </w:pPr>
    </w:p>
    <w:p w:rsidR="00992669" w:rsidRDefault="00992669" w:rsidP="00992669">
      <w:pPr>
        <w:rPr>
          <w:rFonts w:ascii="Arial" w:hAnsi="Arial" w:cs="Arial"/>
        </w:rPr>
      </w:pPr>
    </w:p>
    <w:p w:rsidR="00992669" w:rsidRDefault="00992669" w:rsidP="00992669">
      <w:pPr>
        <w:rPr>
          <w:rFonts w:ascii="Arial" w:hAnsi="Arial" w:cs="Arial"/>
        </w:rPr>
      </w:pPr>
    </w:p>
    <w:p w:rsidR="005819DE" w:rsidRDefault="005819DE"/>
    <w:sectPr w:rsidR="0058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323"/>
    <w:multiLevelType w:val="hybridMultilevel"/>
    <w:tmpl w:val="629EDABA"/>
    <w:lvl w:ilvl="0" w:tplc="5A443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E7058"/>
    <w:multiLevelType w:val="hybridMultilevel"/>
    <w:tmpl w:val="3886D6A6"/>
    <w:lvl w:ilvl="0" w:tplc="99B6449A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36C6791A"/>
    <w:multiLevelType w:val="hybridMultilevel"/>
    <w:tmpl w:val="CF209F10"/>
    <w:lvl w:ilvl="0" w:tplc="D8B079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1763D53"/>
    <w:multiLevelType w:val="hybridMultilevel"/>
    <w:tmpl w:val="FD404C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644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948DE"/>
    <w:multiLevelType w:val="hybridMultilevel"/>
    <w:tmpl w:val="645CB8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69"/>
    <w:rsid w:val="005819DE"/>
    <w:rsid w:val="009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992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992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aar24.nl/video/24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Valk</dc:creator>
  <cp:lastModifiedBy>Sandra Valk</cp:lastModifiedBy>
  <cp:revision>1</cp:revision>
  <dcterms:created xsi:type="dcterms:W3CDTF">2012-05-16T12:51:00Z</dcterms:created>
  <dcterms:modified xsi:type="dcterms:W3CDTF">2012-05-16T12:52:00Z</dcterms:modified>
</cp:coreProperties>
</file>